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E" w:rsidRDefault="005B11BE" w:rsidP="005B11BE">
      <w:pPr>
        <w:pStyle w:val="a4"/>
        <w:numPr>
          <w:ilvl w:val="0"/>
          <w:numId w:val="27"/>
        </w:numPr>
        <w:ind w:leftChars="0"/>
        <w:rPr>
          <w:rFonts w:hint="eastAsia"/>
        </w:rPr>
      </w:pPr>
      <w:r>
        <w:rPr>
          <w:rFonts w:hint="eastAsia"/>
        </w:rPr>
        <w:t>免税事業者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1"/>
        <w:gridCol w:w="6742"/>
        <w:gridCol w:w="1411"/>
      </w:tblGrid>
      <w:tr w:rsidR="005715FE" w:rsidTr="00CB0C48">
        <w:tc>
          <w:tcPr>
            <w:tcW w:w="1001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07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715FE" w:rsidTr="00CB0C48">
        <w:tc>
          <w:tcPr>
            <w:tcW w:w="1001" w:type="pct"/>
          </w:tcPr>
          <w:p w:rsidR="005715FE" w:rsidRDefault="005715FE" w:rsidP="005B11BE">
            <w:r>
              <w:rPr>
                <w:rFonts w:hint="eastAsia"/>
              </w:rPr>
              <w:t>免税事業者の不適用となる場合(資本金1,000万円以上の新設法人)</w:t>
            </w:r>
          </w:p>
        </w:tc>
        <w:tc>
          <w:tcPr>
            <w:tcW w:w="3307" w:type="pct"/>
          </w:tcPr>
          <w:p w:rsidR="005715FE" w:rsidRDefault="005715FE" w:rsidP="00CB0C48">
            <w:r>
              <w:rPr>
                <w:rFonts w:hint="eastAsia"/>
              </w:rPr>
              <w:t>次の要件を満たす場合、免税事業者となることは出来ない。</w:t>
            </w:r>
          </w:p>
          <w:p w:rsidR="005715FE" w:rsidRDefault="005715FE" w:rsidP="005715FE">
            <w:pPr>
              <w:pStyle w:val="a4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平成22年4月1日以後、資本金1,000万円以上の法人を設立</w:t>
            </w:r>
          </w:p>
          <w:p w:rsidR="005715FE" w:rsidRDefault="005715FE" w:rsidP="005715FE">
            <w:pPr>
              <w:pStyle w:val="a4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新設法人の基準期間がない事業年度(設立第１期、第２期)に、</w:t>
            </w:r>
          </w:p>
          <w:p w:rsidR="005715FE" w:rsidRDefault="005715FE" w:rsidP="005715FE">
            <w:pPr>
              <w:pStyle w:val="a4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調整対象固定資産(※)の課税仕入れを行った場合</w:t>
            </w:r>
          </w:p>
          <w:p w:rsidR="005715FE" w:rsidRDefault="005715FE" w:rsidP="00CB0C4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31289" wp14:editId="353AF760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7620</wp:posOffset>
                      </wp:positionV>
                      <wp:extent cx="287655" cy="143510"/>
                      <wp:effectExtent l="38100" t="0" r="17145" b="4699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4351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01DD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89.7pt;margin-top:.6pt;width:22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" adj="10800" fillcolor="windowText" strokeweight="1pt"/>
                  </w:pict>
                </mc:Fallback>
              </mc:AlternateContent>
            </w:r>
          </w:p>
          <w:p w:rsidR="005715FE" w:rsidRDefault="005715FE" w:rsidP="00CB0C48">
            <w:r>
              <w:rPr>
                <w:rFonts w:hint="eastAsia"/>
              </w:rPr>
              <w:t>原則として３年間は、免税事業者となることはできない。</w:t>
            </w:r>
          </w:p>
          <w:p w:rsidR="005715FE" w:rsidRDefault="005715FE" w:rsidP="005715FE">
            <w:pPr>
              <w:pStyle w:val="a4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調整対象固定資産とは、棚卸資産以外の資産で、建物及びその付属設備、構築物、機械装置、船舶、航空機、車両運搬具、工具器具備品等で、消費税等に相当する金額を除いた金額が100万円以上のもの</w:t>
            </w:r>
          </w:p>
          <w:p w:rsidR="005715FE" w:rsidRDefault="005715FE" w:rsidP="00CB0C48"/>
          <w:p w:rsidR="005715FE" w:rsidRDefault="005715FE" w:rsidP="00CB0C48">
            <w:r>
              <w:rPr>
                <w:rFonts w:hint="eastAsia"/>
              </w:rPr>
              <w:t>したがって、資本金1,000万円以上の法人を設立しても、設立第1期目、第2期目に調整対象固定資産の購入がなければ、免税事業者となることができる。</w:t>
            </w:r>
          </w:p>
          <w:p w:rsidR="005715FE" w:rsidRDefault="005715FE" w:rsidP="00CB0C48"/>
        </w:tc>
        <w:tc>
          <w:tcPr>
            <w:tcW w:w="692" w:type="pct"/>
          </w:tcPr>
          <w:p w:rsidR="005715FE" w:rsidRDefault="005715FE" w:rsidP="00CB0C48">
            <w:r>
              <w:rPr>
                <w:rFonts w:hint="eastAsia"/>
              </w:rPr>
              <w:t>平成22年度税制改正</w:t>
            </w:r>
          </w:p>
        </w:tc>
      </w:tr>
      <w:tr w:rsidR="005715FE" w:rsidTr="00CB0C48">
        <w:tc>
          <w:tcPr>
            <w:tcW w:w="1001" w:type="pct"/>
          </w:tcPr>
          <w:p w:rsidR="005715FE" w:rsidRDefault="005715FE" w:rsidP="005B11BE">
            <w:r>
              <w:rPr>
                <w:rFonts w:hint="eastAsia"/>
              </w:rPr>
              <w:t>免税事業者の不適用となる場合(資本金1,000万円未満の新設法人)</w:t>
            </w:r>
          </w:p>
        </w:tc>
        <w:tc>
          <w:tcPr>
            <w:tcW w:w="3307" w:type="pct"/>
          </w:tcPr>
          <w:p w:rsidR="005715FE" w:rsidRDefault="005715FE" w:rsidP="00CB0C48">
            <w:r>
              <w:rPr>
                <w:rFonts w:hint="eastAsia"/>
              </w:rPr>
              <w:t>平成26年4月1日以後に設立される新設法人のうち、資本金が1,000万円未満の新設法人で、次の(ア)、(イ)のいずれにも該当する場合。</w:t>
            </w:r>
          </w:p>
          <w:p w:rsidR="005715FE" w:rsidRDefault="005715FE" w:rsidP="005715FE">
            <w:pPr>
              <w:pStyle w:val="a4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他の者により株式等の50％超を保有される場合等、一定の支配関係に該当する。</w:t>
            </w:r>
          </w:p>
          <w:p w:rsidR="005715FE" w:rsidRDefault="005715FE" w:rsidP="005715FE">
            <w:pPr>
              <w:pStyle w:val="a4"/>
              <w:numPr>
                <w:ilvl w:val="0"/>
                <w:numId w:val="24"/>
              </w:numPr>
              <w:ind w:leftChars="0"/>
            </w:pPr>
            <w:r>
              <w:rPr>
                <w:rFonts w:hint="eastAsia"/>
              </w:rPr>
              <w:t>上記(ア)に該当する「他の者」の、基準期間の課税売上高が5億円を超えている場合。</w:t>
            </w:r>
          </w:p>
          <w:p w:rsidR="005715FE" w:rsidRDefault="005715FE" w:rsidP="00CB0C48"/>
          <w:p w:rsidR="005715FE" w:rsidRDefault="005715FE" w:rsidP="00CB0C48">
            <w:r>
              <w:rPr>
                <w:rFonts w:hint="eastAsia"/>
              </w:rPr>
              <w:t>例えば、基準期間の課税売上高が5億円超の会社が出資（50％超）して設立する子会社等をいう。</w:t>
            </w:r>
          </w:p>
          <w:p w:rsidR="005715FE" w:rsidRPr="003F0F13" w:rsidRDefault="005715FE" w:rsidP="00CB0C48"/>
        </w:tc>
        <w:tc>
          <w:tcPr>
            <w:tcW w:w="692" w:type="pct"/>
          </w:tcPr>
          <w:p w:rsidR="005715FE" w:rsidRDefault="005715FE" w:rsidP="00CB0C48">
            <w:r>
              <w:rPr>
                <w:rFonts w:hint="eastAsia"/>
              </w:rPr>
              <w:t>平成25年度税制改正</w:t>
            </w:r>
          </w:p>
        </w:tc>
      </w:tr>
    </w:tbl>
    <w:p w:rsidR="00E831CC" w:rsidRPr="009E6FD1" w:rsidRDefault="00E831CC" w:rsidP="005715FE"/>
    <w:sectPr w:rsidR="00E831CC" w:rsidRPr="009E6FD1" w:rsidSect="0000552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7F" w:rsidRDefault="00E8797F" w:rsidP="009E6FD1">
      <w:r>
        <w:separator/>
      </w:r>
    </w:p>
  </w:endnote>
  <w:endnote w:type="continuationSeparator" w:id="0">
    <w:p w:rsidR="00E8797F" w:rsidRDefault="00E8797F" w:rsidP="009E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7F" w:rsidRDefault="00E8797F" w:rsidP="009E6FD1">
      <w:r>
        <w:separator/>
      </w:r>
    </w:p>
  </w:footnote>
  <w:footnote w:type="continuationSeparator" w:id="0">
    <w:p w:rsidR="00E8797F" w:rsidRDefault="00E8797F" w:rsidP="009E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98"/>
    <w:multiLevelType w:val="hybridMultilevel"/>
    <w:tmpl w:val="FD88F574"/>
    <w:lvl w:ilvl="0" w:tplc="B7048D2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2372A"/>
    <w:multiLevelType w:val="hybridMultilevel"/>
    <w:tmpl w:val="0194C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A39DF"/>
    <w:multiLevelType w:val="hybridMultilevel"/>
    <w:tmpl w:val="ACE20E0A"/>
    <w:lvl w:ilvl="0" w:tplc="41885FE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50C6A"/>
    <w:multiLevelType w:val="hybridMultilevel"/>
    <w:tmpl w:val="C748B6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A75E1"/>
    <w:multiLevelType w:val="hybridMultilevel"/>
    <w:tmpl w:val="0D14122C"/>
    <w:lvl w:ilvl="0" w:tplc="CA56C1B6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CA1F40"/>
    <w:multiLevelType w:val="hybridMultilevel"/>
    <w:tmpl w:val="72F6AFF0"/>
    <w:lvl w:ilvl="0" w:tplc="D4D6AF6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E6A2A"/>
    <w:multiLevelType w:val="hybridMultilevel"/>
    <w:tmpl w:val="215AE38E"/>
    <w:lvl w:ilvl="0" w:tplc="DF8C78BC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355971"/>
    <w:multiLevelType w:val="hybridMultilevel"/>
    <w:tmpl w:val="1CA422BA"/>
    <w:lvl w:ilvl="0" w:tplc="CB4CB55C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A70670"/>
    <w:multiLevelType w:val="hybridMultilevel"/>
    <w:tmpl w:val="1996E99E"/>
    <w:lvl w:ilvl="0" w:tplc="CE7C0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0F7061"/>
    <w:multiLevelType w:val="hybridMultilevel"/>
    <w:tmpl w:val="C024D172"/>
    <w:lvl w:ilvl="0" w:tplc="7C1CE0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5BE14BE">
      <w:start w:val="7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9D34E3"/>
    <w:multiLevelType w:val="hybridMultilevel"/>
    <w:tmpl w:val="2E0CED6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96745C"/>
    <w:multiLevelType w:val="hybridMultilevel"/>
    <w:tmpl w:val="8C983E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204309"/>
    <w:multiLevelType w:val="hybridMultilevel"/>
    <w:tmpl w:val="3B2EB2AE"/>
    <w:lvl w:ilvl="0" w:tplc="D8E8C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582431"/>
    <w:multiLevelType w:val="hybridMultilevel"/>
    <w:tmpl w:val="C568CBD6"/>
    <w:lvl w:ilvl="0" w:tplc="D8E8C1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17CE0"/>
    <w:multiLevelType w:val="hybridMultilevel"/>
    <w:tmpl w:val="EB5E22F6"/>
    <w:lvl w:ilvl="0" w:tplc="B3A2CF0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933188"/>
    <w:multiLevelType w:val="hybridMultilevel"/>
    <w:tmpl w:val="4B16029A"/>
    <w:lvl w:ilvl="0" w:tplc="29BEC30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DB0097"/>
    <w:multiLevelType w:val="hybridMultilevel"/>
    <w:tmpl w:val="A77A6862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E427C9C"/>
    <w:multiLevelType w:val="hybridMultilevel"/>
    <w:tmpl w:val="5A0E2F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82920A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453DEB"/>
    <w:multiLevelType w:val="hybridMultilevel"/>
    <w:tmpl w:val="3CCA901E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6706AD"/>
    <w:multiLevelType w:val="hybridMultilevel"/>
    <w:tmpl w:val="DEA27286"/>
    <w:lvl w:ilvl="0" w:tplc="FB4EA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617C4F"/>
    <w:multiLevelType w:val="hybridMultilevel"/>
    <w:tmpl w:val="768662F0"/>
    <w:lvl w:ilvl="0" w:tplc="D8E8C1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61D85"/>
    <w:multiLevelType w:val="hybridMultilevel"/>
    <w:tmpl w:val="88662CE6"/>
    <w:lvl w:ilvl="0" w:tplc="4EB26790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24"/>
  </w:num>
  <w:num w:numId="5">
    <w:abstractNumId w:val="13"/>
  </w:num>
  <w:num w:numId="6">
    <w:abstractNumId w:val="8"/>
  </w:num>
  <w:num w:numId="7">
    <w:abstractNumId w:val="16"/>
  </w:num>
  <w:num w:numId="8">
    <w:abstractNumId w:val="23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21"/>
  </w:num>
  <w:num w:numId="21">
    <w:abstractNumId w:val="19"/>
  </w:num>
  <w:num w:numId="22">
    <w:abstractNumId w:val="12"/>
  </w:num>
  <w:num w:numId="23">
    <w:abstractNumId w:val="17"/>
  </w:num>
  <w:num w:numId="24">
    <w:abstractNumId w:val="3"/>
  </w:num>
  <w:num w:numId="25">
    <w:abstractNumId w:val="20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5E32"/>
    <w:rsid w:val="000B7B63"/>
    <w:rsid w:val="000D3026"/>
    <w:rsid w:val="000E0E29"/>
    <w:rsid w:val="000F0607"/>
    <w:rsid w:val="000F6603"/>
    <w:rsid w:val="00102109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F25"/>
    <w:rsid w:val="001E4D80"/>
    <w:rsid w:val="002013C7"/>
    <w:rsid w:val="00212665"/>
    <w:rsid w:val="00240650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96C1C"/>
    <w:rsid w:val="003A6974"/>
    <w:rsid w:val="003F18F1"/>
    <w:rsid w:val="00400E0E"/>
    <w:rsid w:val="0041689B"/>
    <w:rsid w:val="00433058"/>
    <w:rsid w:val="00437FFB"/>
    <w:rsid w:val="00442FB2"/>
    <w:rsid w:val="0044581C"/>
    <w:rsid w:val="00445A55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715FE"/>
    <w:rsid w:val="005B11BE"/>
    <w:rsid w:val="005D4763"/>
    <w:rsid w:val="005E5ACD"/>
    <w:rsid w:val="00600716"/>
    <w:rsid w:val="00607D6B"/>
    <w:rsid w:val="0062649D"/>
    <w:rsid w:val="00626B07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90C09"/>
    <w:rsid w:val="007A15AE"/>
    <w:rsid w:val="007A1E1C"/>
    <w:rsid w:val="007C3F55"/>
    <w:rsid w:val="008047E5"/>
    <w:rsid w:val="008130D9"/>
    <w:rsid w:val="00844A12"/>
    <w:rsid w:val="00845E7A"/>
    <w:rsid w:val="00873892"/>
    <w:rsid w:val="00895DBA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9E6FD1"/>
    <w:rsid w:val="00A12791"/>
    <w:rsid w:val="00A65044"/>
    <w:rsid w:val="00A7358E"/>
    <w:rsid w:val="00A91C9F"/>
    <w:rsid w:val="00AA476C"/>
    <w:rsid w:val="00AA57ED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76EB7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7052C"/>
    <w:rsid w:val="00D97183"/>
    <w:rsid w:val="00DB207B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8797F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D4BA1"/>
  <w15:chartTrackingRefBased/>
  <w15:docId w15:val="{1F6D3B89-BCA3-4FC9-A66B-DB100D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FD1"/>
  </w:style>
  <w:style w:type="paragraph" w:styleId="a7">
    <w:name w:val="footer"/>
    <w:basedOn w:val="a"/>
    <w:link w:val="a8"/>
    <w:uiPriority w:val="99"/>
    <w:unhideWhenUsed/>
    <w:rsid w:val="009E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2</cp:revision>
  <dcterms:created xsi:type="dcterms:W3CDTF">2016-10-28T04:55:00Z</dcterms:created>
  <dcterms:modified xsi:type="dcterms:W3CDTF">2016-10-28T04:55:00Z</dcterms:modified>
</cp:coreProperties>
</file>